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pPr>
        <w:jc w:val="center"/>
      </w:pPr>
      <w:r>
        <w:rPr>
          <w:b/>
          <w:color w:val="1A3C6E"/>
          <w:sz w:val="56"/>
        </w:rPr>
        <w:t>天邦食品</w:t>
      </w:r>
    </w:p>
    <w:p>
      <w:pPr>
        <w:jc w:val="center"/>
      </w:pPr>
      <w:r>
        <w:rPr>
          <w:color w:val="333333"/>
          <w:sz w:val="28"/>
        </w:rPr>
        <w:t>002124.SZ  ·  CN</w:t>
      </w:r>
    </w:p>
    <w:p/>
    <w:p/>
    <w:p>
      <w:pPr>
        <w:jc w:val="center"/>
      </w:pPr>
      <w:r>
        <w:rPr>
          <w:color w:val="1A3C6E"/>
          <w:sz w:val="32"/>
        </w:rPr>
        <w:t>投资决策报告</w:t>
      </w:r>
    </w:p>
    <w:p/>
    <w:p>
      <w:pPr>
        <w:jc w:val="center"/>
      </w:pPr>
      <w:r>
        <w:rPr>
          <w:color w:val="333333"/>
          <w:sz w:val="24"/>
        </w:rPr>
        <w:t>报告日期: 2026-09-04</w:t>
      </w:r>
    </w:p>
    <w:p>
      <w:r>
        <w:br w:type="page"/>
      </w:r>
    </w:p>
    <w:p>
      <w:pPr/>
      <w:r>
        <w:rPr>
          <w:b/>
          <w:color w:val="1A3C6E"/>
          <w:sz w:val="32"/>
        </w:rPr>
        <w:t>1. 公司概览</w:t>
      </w:r>
    </w:p>
    <w:p/>
    <w:p>
      <w:pPr/>
      <w:r>
        <w:rPr>
          <w:color w:val="333333"/>
          <w:sz w:val="20"/>
        </w:rPr>
        <w:t>天邦食品股份有限公司,简称“天邦食品”,前身为余姚天邦饲料科技有限公司,于1996年9月25日在浙江省宁波市余姚注册成立,创始人为张邦辉和吴天星。创立之初只有十几名员工,主要从事特种水产饲料的研发、生产与销售。自成立以来,公司始终致力于实现“美好食品缔造幸福生活”的美好愿景,践行“做安全、健康、美味的动物源食品”的使命,通过整合全球资源,不断以技术创新增加产业链价值,构建农牧食品从种源到餐桌的全产业链模式。公司先后涉足水产饲料、猪饲料、动物疫苗、种猪育种、生猪养殖、屠宰分割、食品深加工等领域,经过27年提质发展,现拥有生猪养殖、食品深加工、供应链、环保新能源等多个相关事业群,拥有员工10000余名,是中国领先的农牧企业之一。同时,公司开启组织变革,实施业务数字化、管理智能化,成为国家农业产业化重点龙头企业。公司于2007年在深圳证券交易所挂牌上市(股票代码:002124)。2013年成功收购艾格菲农牧中国境内生猪养殖类资产,标志着公司生猪养殖业务的正式开启。2014年战略投资全球知名种猪育种公司ChoiceGenetics,成立CG中国,并成功引进孟山都等著名育种公司遗留的优质种猪资源,主营业务进一步向生猪养殖产业聚焦,走上了现代化、规模化生猪养殖扩张之路。2015年成立汉世伟食品集团有限公司,引进全美式猪场和现代化养殖管理技术。2016年启动猪肉销售业务,成立上海拾分味道食品有限公司,开始涉足生鲜食品领域,向生猪产业链下游延伸。2020年,天邦首个500万头一体化屠宰项目开工,并于2021年12月试宰成功。2022年6月6日,拾分味道(临泉)食品有限公司正式开业,其拥有亚洲单体最大、工艺和设备最先进、智能化程度最高的屠宰加工厂,标志着天邦进军食品领域又迈出了坚实的一步。以食为天,应和立邦!天邦食品股份有限公司坚持以客户为中心,以奋斗者为本,长期坚持艰苦奋斗!围绕动物源食品这一根本,正不断建立壮大健康食品产业体系,努力实现“美好食品缔造幸福生活”的企业愿景以及“做强养猪、做精食品、做硬科技、做深海外、做智平台,打造世界级企业”的目标!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公司名称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天邦食品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股票代码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002124.SZ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市场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cn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行业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养殖业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上市日期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≈2003（最早报告期 2003-12-31 推断，无免费直接源）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总部所在地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浙江 上海市闵行区申长路818号虹桥天地北区1号楼1102室</w:t>
            </w:r>
          </w:p>
        </w:tc>
      </w:tr>
    </w:tbl>
    <w:p/>
    <w:p>
      <w:pPr/>
      <w:r>
        <w:rPr>
          <w:b/>
          <w:color w:val="1A3C6E"/>
          <w:sz w:val="32"/>
        </w:rPr>
        <w:t>2. 财务分析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营收趋势（同比）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-22.1%（报告期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净利润趋势（同比）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-538.3%（报告期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ROE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-96.76%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ROA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-13.77%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毛利率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2.99%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-42.18%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负债权益比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10.3833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经营现金流质量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无数据</w:t>
            </w:r>
          </w:p>
        </w:tc>
      </w:tr>
    </w:tbl>
    <w:p/>
    <w:p>
      <w:pPr/>
      <w:r>
        <w:rPr>
          <w:b/>
          <w:color w:val="1A3C6E"/>
          <w:sz w:val="32"/>
        </w:rPr>
        <w:t>3. 估值分析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市盈率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-1.74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市净率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6.53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Revenue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EBITDA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PEG比率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Neg. Earnings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1年分位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3年分位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5年分位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0%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2122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2124.SZ_pric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122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4. 市场与情绪分析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8.04%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3月回报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3.86%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6月回报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1.26%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12月回报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-20.13%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成交量趋势（1年对比）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放量 52.3%（近21日均量 vs 前21日）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新闻舆情（30日）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2026-09-04 首板涨停（09:54:48封板，封单资金 0.27 亿），短线关注度上升；行业（养殖业）板块联动。基于东财涨停池数据，非新闻聚合。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18377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2124.SZ_monthl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83773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186330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2124.SZ_yearl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8633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5. 风险评估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风险因素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级别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缓解因素</w:t>
            </w:r>
          </w:p>
        </w:tc>
      </w:tr>
      <w:tr>
        <w:tc>
          <w:tcPr>
            <w:tcW w:type="dxa" w:w="2880"/>
          </w:tcPr>
          <w:p>
            <w:r>
              <w:t>短线交易风险：2026-09-04 首板涨停（09:54:48封板），情绪驱动成分高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本报告为 6–18 个月长期视角，不建议涨停次日追高；等待情绪回落后再评估入场点</w:t>
            </w:r>
          </w:p>
        </w:tc>
      </w:tr>
      <w:tr>
        <w:tc>
          <w:tcPr>
            <w:tcW w:type="dxa" w:w="2880"/>
          </w:tcPr>
          <w:p>
            <w:r>
              <w:t>股权质押风险：质押占流通盘 3.6%（CSDC）</w:t>
            </w:r>
          </w:p>
        </w:tc>
        <w:tc>
          <w:tcPr>
            <w:tcW w:type="dxa" w:w="2880"/>
            <w:shd w:fill="D4EDDA" w:val="clear"/>
          </w:tcPr>
          <w:p>
            <w:r>
              <w:t>Low</w:t>
            </w:r>
          </w:p>
        </w:tc>
        <w:tc>
          <w:tcPr>
            <w:tcW w:type="dxa" w:w="2880"/>
          </w:tcPr>
          <w:p>
            <w:r>
              <w:t>质押比例低</w:t>
            </w:r>
          </w:p>
        </w:tc>
      </w:tr>
      <w:tr>
        <w:tc>
          <w:tcPr>
            <w:tcW w:type="dxa" w:w="2880"/>
          </w:tcPr>
          <w:p>
            <w:r>
              <w:t>业绩下滑风险：最新报告期归母净利同比 -538.3%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以季报验证拐点；若连续两期下滑应下修评级</w:t>
            </w:r>
          </w:p>
        </w:tc>
      </w:tr>
      <w:tr>
        <w:tc>
          <w:tcPr>
            <w:tcW w:type="dxa" w:w="2880"/>
          </w:tcPr>
          <w:p>
            <w:r>
              <w:t>最新报告期归母净利为负（亏损）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评估扭亏路径与现金流覆盖能力</w:t>
            </w:r>
          </w:p>
        </w:tc>
      </w:tr>
    </w:tbl>
    <w:p/>
    <w:p>
      <w:pPr/>
      <w:r>
        <w:rPr>
          <w:b/>
          <w:color w:val="1A3C6E"/>
          <w:sz w:val="32"/>
        </w:rPr>
        <w:t>6. 长期投资决策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维度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权重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得分 (1–10)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理由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财务健康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负债/权益 10.38(高杠杆)。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成长性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营收同比 -22.1%、净利同比 -538.3%（最新报告期）→ 大幅下滑。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估值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亏损/PE 无意义；PB 5年分位 98%，估值维度偏保守。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动量与情绪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12月下跌 -20%。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行业地位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总市值 54 亿（中型）。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风险状况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4 项风险（High×3/Medium×0/Low×1），扣减 3.2。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总计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100%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3.24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→ SELL</w:t>
            </w:r>
          </w:p>
        </w:tc>
      </w:tr>
    </w:tbl>
    <w:p/>
    <w:p/>
    <w:p>
      <w:pPr>
        <w:jc w:val="center"/>
      </w:pPr>
      <w:r>
        <w:rPr>
          <w:b/>
          <w:color w:val="CC0000"/>
          <w:sz w:val="56"/>
        </w:rPr>
        <w:t xml:space="preserve">  SELL  </w:t>
      </w:r>
    </w:p>
    <w:p>
      <w:pPr>
        <w:jc w:val="center"/>
      </w:pPr>
      <w:r>
        <w:rPr>
          <w:b/>
          <w:color w:val="333333"/>
          <w:sz w:val="28"/>
        </w:rPr>
        <w:t>长期投资决策（6–18个月）</w:t>
      </w:r>
    </w:p>
    <w:p>
      <w:pPr>
        <w:jc w:val="center"/>
      </w:pPr>
      <w:r>
        <w:rPr>
          <w:color w:val="333333"/>
          <w:sz w:val="24"/>
        </w:rPr>
        <w:t>置信度: 68%</w:t>
      </w:r>
    </w:p>
    <w:p/>
    <w:p>
      <w:pPr/>
      <w:r>
        <w:rPr>
          <w:color w:val="333333"/>
          <w:sz w:val="22"/>
        </w:rPr>
        <w:t>长期（6–18个月）视角：天邦食品（002124.SZ）综合加权得分 3.24/10 → SELL。财务：负债/权益 10.38(高杠杆)。 成长：营收同比 -22.1%、净利同比 -538.3%（最新报告期）→ 大幅下滑。 估值：亏损/PE 无意义；PB 5年分位 98%，估值维度偏保守。 动量：12月下跌 -20%。 行业地位：总市值 54 亿（中型）。 风险：4 项风险（High×3/Medium×0/Low×1），扣减 3.2。置信度 68%。首板涨停属短线事件，本报告仅给出长期视角参考，不构成短线交易信号。</w:t>
      </w:r>
    </w:p>
    <w:p>
      <w:r>
        <w:br w:type="page"/>
      </w:r>
    </w:p>
    <w:p>
      <w:pPr/>
      <w:r>
        <w:rPr>
          <w:b/>
          <w:color w:val="1A3C6E"/>
          <w:sz w:val="32"/>
        </w:rPr>
        <w:t>8. 数据来源与参考文献</w:t>
      </w:r>
    </w:p>
    <w:p/>
    <w:p>
      <w:pPr/>
      <w:r>
        <w:rPr>
          <w:color w:val="333333"/>
          <w:sz w:val="18"/>
        </w:rPr>
        <w:t>1. Financial data: 东财 datacenter RPT_F10_FINANCE_MAINFINADATA（季度累计，北交所覆盖）</w:t>
      </w:r>
    </w:p>
    <w:p>
      <w:pPr/>
      <w:r>
        <w:rPr>
          <w:color w:val="333333"/>
          <w:sz w:val="18"/>
        </w:rPr>
        <w:t>2. Price data: 新浪财经日K线 CN_MarketDataService.getKLineData（symbol=sz002124，1600日）</w:t>
      </w:r>
    </w:p>
    <w:p>
      <w:pPr/>
      <w:r>
        <w:rPr>
          <w:color w:val="333333"/>
          <w:sz w:val="18"/>
        </w:rPr>
        <w:t>3. News &amp; sentiment: 东财涨停池（push2ex，2026-09-04）——事实性事件描述，非新闻聚合</w:t>
      </w:r>
    </w:p>
    <w:p>
      <w:pPr/>
      <w:r>
        <w:rPr>
          <w:color w:val="333333"/>
          <w:sz w:val="18"/>
        </w:rPr>
        <w:t>4. Analyst ratings: 无免费源（未披露，未纳入评分）</w:t>
      </w:r>
    </w:p>
    <w:p>
      <w:pPr/>
      <w:r>
        <w:rPr>
          <w:color w:val="333333"/>
          <w:sz w:val="18"/>
        </w:rPr>
        <w:t>5. Industry research: 申万一级行业中位PE（抽样≤30，腾讯批量PE）</w:t>
      </w:r>
    </w:p>
    <w:p>
      <w:pPr/>
      <w:r>
        <w:rPr>
          <w:color w:val="333333"/>
          <w:sz w:val="18"/>
        </w:rPr>
        <w:t>6. Risk factors: CSDC 质押数据（shim get_stock_pledge）+ 东财涨停池 push2ex getTopicZTPool（2026-09-04）</w:t>
      </w:r>
    </w:p>
    <w:p>
      <w:pPr/>
      <w:r>
        <w:rPr>
          <w:color w:val="333333"/>
          <w:sz w:val="18"/>
        </w:rPr>
        <w:t>7. Company info: 东财 F10 CompanySurvey PageAjax（ORG_PROFILE/ADDRESS）</w:t>
      </w:r>
    </w:p>
    <w:p/>
    <w:p>
      <w:pPr/>
      <w:r>
        <w:rPr>
          <w:color w:val="999999"/>
          <w:sz w:val="16"/>
        </w:rPr>
        <w:t>Report generated: 2026-09-04</w:t>
      </w:r>
    </w:p>
    <w:p>
      <w:pPr/>
      <w:r>
        <w:rPr>
          <w:color w:val="999999"/>
          <w:sz w:val="16"/>
        </w:rPr>
        <w:t>本报告由AI生成，仅供研究参考，不构成投资建议。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