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pPr>
        <w:jc w:val="center"/>
      </w:pPr>
      <w:r>
        <w:rPr>
          <w:b/>
          <w:color w:val="1A3C6E"/>
          <w:sz w:val="56"/>
        </w:rPr>
        <w:t>绿康生化</w:t>
      </w:r>
    </w:p>
    <w:p>
      <w:pPr>
        <w:jc w:val="center"/>
      </w:pPr>
      <w:r>
        <w:rPr>
          <w:color w:val="333333"/>
          <w:sz w:val="28"/>
        </w:rPr>
        <w:t>002868.SZ  ·  CN</w:t>
      </w:r>
    </w:p>
    <w:p/>
    <w:p/>
    <w:p>
      <w:pPr>
        <w:jc w:val="center"/>
      </w:pPr>
      <w:r>
        <w:rPr>
          <w:color w:val="1A3C6E"/>
          <w:sz w:val="32"/>
        </w:rPr>
        <w:t>投资决策报告</w:t>
      </w:r>
    </w:p>
    <w:p/>
    <w:p>
      <w:pPr>
        <w:jc w:val="center"/>
      </w:pPr>
      <w:r>
        <w:rPr>
          <w:color w:val="333333"/>
          <w:sz w:val="24"/>
        </w:rPr>
        <w:t>报告日期: 2026-09-04</w:t>
      </w:r>
    </w:p>
    <w:p>
      <w:r>
        <w:br w:type="page"/>
      </w:r>
    </w:p>
    <w:p>
      <w:pPr/>
      <w:r>
        <w:rPr>
          <w:b/>
          <w:color w:val="1A3C6E"/>
          <w:sz w:val="32"/>
        </w:rPr>
        <w:t>1. 公司概览</w:t>
      </w:r>
    </w:p>
    <w:p/>
    <w:p>
      <w:pPr/>
      <w:r>
        <w:rPr>
          <w:color w:val="333333"/>
          <w:sz w:val="20"/>
        </w:rPr>
        <w:t>绿康生化股份有限公司坐落于福建省浦城县园区大道6号,毗邻风景秀丽的武夷山,现有南浦厂区和浦潭厂区,是国家级高新技术企业。公司专注于微生物制造,被认定为国家级高新技术企业,并于2017年5月3日在深圳证券交易所上市。公司于2003年6月开始投资建设,现主要产品有:杆菌肽锌系列产品(杆菌肽锌原料药、杆菌肽锌预混剂);亚甲基水杨酸杆菌肽系列产品(亚甲基水杨酸杆菌肽预混剂、亚甲基水杨酸杆菌肽原料药、亚甲基水杨酸杆菌肽可溶性粉);硫酸黏菌素系列产品(硫酸黏菌素预混剂、硫酸黏菌素原料药、硫酸黏菌素可溶性粉);硫酸新霉素系列产品(硫酸新霉素原料药、硫酸新霉素可溶性粉);黄霉素预混剂;阿维拉霉素预混剂;莫能菌素预混剂;饲料添加剂系列产品(红法夫酵母、液态红法夫酵母、褐藻酸寡糖);微生态制剂系列产品(枯草芽孢杆菌、地衣芽孢杆菌、混合芽孢杆菌);聚谷氨酸;生物防腐剂纳他霉素系列产品等。公司产品质量符合《中国兽药典》及USP、Ph.Eur药典标准,通过了中国农业部兽药GMP(2020年修订版)验收、EU-GMP验收、澳大利亚兽药管理部门GMP验收、通过ISO14001环境管理体系认证和ISO45001职业健康安全管理体系认证;亚甲基水杨酸杆菌肽预混剂产品被中国农业部批准为五类新兽药;亚甲基水杨酸杆菌肽、亚甲基水杨酸杆菌肽可溶性粉被中国农业部批准为二类新兽药;亚甲基水杨酸杆菌肽生产线通过美国GMP现场检查;纳他霉素产品通过了ISO9001质量管理体系认证、食品安全管理体系认证(ISO22000)、国际清真认证(HALAL)以及国际犹太认证(KOSHER)等。绿康生化股份有限公司秉着“诚信勤勉、创新求精、科技管理、成果共享”的核心价值观,真诚为客户服务。竭诚欢迎海内外客户莅临考察指导,共创互惠的明天!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公司名称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绿康生化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股票代码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002868.SZ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市场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cn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行业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动物保健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上市日期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≈2012（最早报告期 2012-12-31 推断，无免费直接源）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总部所在地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福建 福建省浦城县园区大道6号</w:t>
            </w:r>
          </w:p>
        </w:tc>
      </w:tr>
    </w:tbl>
    <w:p/>
    <w:p>
      <w:pPr/>
      <w:r>
        <w:rPr>
          <w:b/>
          <w:color w:val="1A3C6E"/>
          <w:sz w:val="32"/>
        </w:rPr>
        <w:t>2. 财务分析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营收趋势（同比）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-15.7%（报告期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净利润趋势（同比）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同比 +112.5%（报告期 2026-06-30）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ROE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10.91%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ROA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0.94%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毛利率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22.89%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净利率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2.81%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负债权益比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9.0778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经营现金流质量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优秀（OCF/NI = 6.5x）</w:t>
            </w:r>
          </w:p>
        </w:tc>
      </w:tr>
    </w:tbl>
    <w:p/>
    <w:p>
      <w:pPr/>
      <w:r>
        <w:rPr>
          <w:b/>
          <w:color w:val="1A3C6E"/>
          <w:sz w:val="32"/>
        </w:rPr>
        <w:t>3. 估值分析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市盈率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274.36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市净率 (MRQ)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56.58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Revenue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EV / EBITDA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PEG比率 (TTM)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Neg. Earnings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1年分位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3年分位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PE 5年分位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100%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211158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2868.SZ_pric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1115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4. 市场与情绪分析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12.21%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3月回报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-2.60%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6月回报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-35.54%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12月回报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-8.44%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成交量趋势（1年对比）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放量 37.1%（近21日均量 vs 前21日）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  <w:sz w:val="20"/>
              </w:rPr>
              <w:t>新闻舆情（30日）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2026-09-04 首板涨停（10:51:30封板，封单资金 0.24 亿），短线关注度上升；行业（动物保健）板块联动。基于东财涨停池数据，非新闻聚合。</w:t>
            </w:r>
          </w:p>
        </w:tc>
      </w:tr>
    </w:tbl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18377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2868.SZ_monthl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1837738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389120" cy="186506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2868.SZ_yearly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8650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b/>
          <w:color w:val="1A3C6E"/>
          <w:sz w:val="32"/>
        </w:rPr>
        <w:t>5. 风险评估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风险因素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级别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缓解因素</w:t>
            </w:r>
          </w:p>
        </w:tc>
      </w:tr>
      <w:tr>
        <w:tc>
          <w:tcPr>
            <w:tcW w:type="dxa" w:w="2880"/>
          </w:tcPr>
          <w:p>
            <w:r>
              <w:t>短线交易风险：2026-09-04 首板涨停（10:51:30封板），情绪驱动成分高</w:t>
            </w:r>
          </w:p>
        </w:tc>
        <w:tc>
          <w:tcPr>
            <w:tcW w:type="dxa" w:w="2880"/>
            <w:shd w:fill="FFCCCC" w:val="clear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本报告为 6–18 个月长期视角，不建议涨停次日追高；等待情绪回落后再评估入场点</w:t>
            </w:r>
          </w:p>
        </w:tc>
      </w:tr>
      <w:tr>
        <w:tc>
          <w:tcPr>
            <w:tcW w:type="dxa" w:w="2880"/>
          </w:tcPr>
          <w:p>
            <w:r>
              <w:t>股权质押风险：质押占流通盘 27.5%（CSDC）</w:t>
            </w:r>
          </w:p>
        </w:tc>
        <w:tc>
          <w:tcPr>
            <w:tcW w:type="dxa" w:w="2880"/>
            <w:shd w:fill="FFCCCC" w:val="clear"/>
          </w:tcPr>
          <w:p>
            <w:r>
              <w:t>High</w:t>
            </w:r>
          </w:p>
        </w:tc>
        <w:tc>
          <w:tcPr>
            <w:tcW w:type="dxa" w:w="2880"/>
          </w:tcPr>
          <w:p>
            <w:r>
              <w:t>关注质押率变化与股价跌破预警线/平仓线的可能</w:t>
            </w:r>
          </w:p>
        </w:tc>
      </w:tr>
      <w:tr>
        <w:tc>
          <w:tcPr>
            <w:tcW w:type="dxa" w:w="2880"/>
          </w:tcPr>
          <w:p>
            <w:r>
              <w:t>估值风险：PE TTM 处于近5年 100% 分位（偏高）</w:t>
            </w:r>
          </w:p>
        </w:tc>
        <w:tc>
          <w:tcPr>
            <w:tcW w:type="dxa" w:w="2880"/>
            <w:shd w:fill="FFF3CD" w:val="clear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估值回归风险需以成长性消化，注意预期差</w:t>
            </w:r>
          </w:p>
        </w:tc>
      </w:tr>
      <w:tr>
        <w:tc>
          <w:tcPr>
            <w:tcW w:type="dxa" w:w="2880"/>
          </w:tcPr>
          <w:p>
            <w:r>
              <w:t>流动性风险：流通市值仅 27.8 亿，波动放大</w:t>
            </w:r>
          </w:p>
        </w:tc>
        <w:tc>
          <w:tcPr>
            <w:tcW w:type="dxa" w:w="2880"/>
            <w:shd w:fill="FFF3CD" w:val="clear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小流通盘对资金敏感，控制仓位</w:t>
            </w:r>
          </w:p>
        </w:tc>
      </w:tr>
    </w:tbl>
    <w:p/>
    <w:p>
      <w:pPr/>
      <w:r>
        <w:rPr>
          <w:b/>
          <w:color w:val="1A3C6E"/>
          <w:sz w:val="32"/>
        </w:rPr>
        <w:t>6. 长期投资决策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维度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权重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得分 (1–10)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理由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财务健康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负债/权益 9.08(高杠杆)；经营现金流/净利 6.5x(盈利质量佳)。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成长性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营收同比 -15.7%、净利同比 +112.5%（最新报告期）→ 低增长。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估值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PE TTM 274.4，5年点-in-time分位 100% → 历史高位。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动量与情绪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6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12月下跌 -8%。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行业地位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10%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总市值 40 亿（中型）；PE 超申万行业中位 85.6 两倍以上。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风险状况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15%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2160"/>
          </w:tcPr>
          <w:p>
            <w:r/>
            <w:r>
              <w:rPr>
                <w:sz w:val="20"/>
              </w:rPr>
              <w:t>4 项风险（High×2/Medium×2/Low×0），扣减 3.0。</w:t>
            </w:r>
          </w:p>
        </w:tc>
      </w:tr>
      <w:tr>
        <w:tc>
          <w:tcPr>
            <w:tcW w:type="dxa" w:w="2160"/>
          </w:tcPr>
          <w:p>
            <w:r/>
            <w:r>
              <w:rPr>
                <w:b/>
                <w:sz w:val="20"/>
              </w:rPr>
              <w:t>总计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100%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4.12</w:t>
            </w:r>
          </w:p>
        </w:tc>
        <w:tc>
          <w:tcPr>
            <w:tcW w:type="dxa" w:w="2160"/>
          </w:tcPr>
          <w:p>
            <w:r/>
            <w:r>
              <w:rPr>
                <w:b/>
                <w:sz w:val="20"/>
              </w:rPr>
              <w:t>→ SELL</w:t>
            </w:r>
          </w:p>
        </w:tc>
      </w:tr>
    </w:tbl>
    <w:p/>
    <w:p/>
    <w:p>
      <w:pPr>
        <w:jc w:val="center"/>
      </w:pPr>
      <w:r>
        <w:rPr>
          <w:b/>
          <w:color w:val="CC0000"/>
          <w:sz w:val="56"/>
        </w:rPr>
        <w:t xml:space="preserve">  SELL  </w:t>
      </w:r>
    </w:p>
    <w:p>
      <w:pPr>
        <w:jc w:val="center"/>
      </w:pPr>
      <w:r>
        <w:rPr>
          <w:b/>
          <w:color w:val="333333"/>
          <w:sz w:val="28"/>
        </w:rPr>
        <w:t>长期投资决策（6–18个月）</w:t>
      </w:r>
    </w:p>
    <w:p>
      <w:pPr>
        <w:jc w:val="center"/>
      </w:pPr>
      <w:r>
        <w:rPr>
          <w:color w:val="333333"/>
          <w:sz w:val="24"/>
        </w:rPr>
        <w:t>置信度: 59%</w:t>
      </w:r>
    </w:p>
    <w:p/>
    <w:p>
      <w:pPr/>
      <w:r>
        <w:rPr>
          <w:color w:val="333333"/>
          <w:sz w:val="22"/>
        </w:rPr>
        <w:t>长期（6–18个月）视角：绿康生化（002868.SZ）综合加权得分 4.12/10 → SELL。财务：负债/权益 9.08(高杠杆)；经营现金流/净利 6.5x(盈利质量佳)。 成长：营收同比 -15.7%、净利同比 +112.5%（最新报告期）→ 低增长。 估值：PE TTM 274.4，5年点-in-time分位 100% → 历史高位。 动量：12月下跌 -8%。 行业地位：总市值 40 亿（中型）；PE 超申万行业中位 85.6 两倍以上。 风险：4 项风险（High×2/Medium×2/Low×0），扣减 3.0。置信度 59%。首板涨停属短线事件，本报告仅给出长期视角参考，不构成短线交易信号。</w:t>
      </w:r>
    </w:p>
    <w:p>
      <w:r>
        <w:br w:type="page"/>
      </w:r>
    </w:p>
    <w:p>
      <w:pPr/>
      <w:r>
        <w:rPr>
          <w:b/>
          <w:color w:val="1A3C6E"/>
          <w:sz w:val="32"/>
        </w:rPr>
        <w:t>8. 数据来源与参考文献</w:t>
      </w:r>
    </w:p>
    <w:p/>
    <w:p>
      <w:pPr/>
      <w:r>
        <w:rPr>
          <w:color w:val="333333"/>
          <w:sz w:val="18"/>
        </w:rPr>
        <w:t>1. Financial data: 东财 datacenter RPT_F10_FINANCE_MAINFINADATA（季度累计，北交所覆盖）</w:t>
      </w:r>
    </w:p>
    <w:p>
      <w:pPr/>
      <w:r>
        <w:rPr>
          <w:color w:val="333333"/>
          <w:sz w:val="18"/>
        </w:rPr>
        <w:t>2. Price data: 新浪财经日K线 CN_MarketDataService.getKLineData（symbol=sz002868，1600日）</w:t>
      </w:r>
    </w:p>
    <w:p>
      <w:pPr/>
      <w:r>
        <w:rPr>
          <w:color w:val="333333"/>
          <w:sz w:val="18"/>
        </w:rPr>
        <w:t>3. News &amp; sentiment: 东财涨停池（push2ex，2026-09-04）——事实性事件描述，非新闻聚合</w:t>
      </w:r>
    </w:p>
    <w:p>
      <w:pPr/>
      <w:r>
        <w:rPr>
          <w:color w:val="333333"/>
          <w:sz w:val="18"/>
        </w:rPr>
        <w:t>4. Analyst ratings: 无免费源（未披露，未纳入评分）</w:t>
      </w:r>
    </w:p>
    <w:p>
      <w:pPr/>
      <w:r>
        <w:rPr>
          <w:color w:val="333333"/>
          <w:sz w:val="18"/>
        </w:rPr>
        <w:t>5. Industry research: 申万一级行业中位PE（抽样≤30，腾讯批量PE）</w:t>
      </w:r>
    </w:p>
    <w:p>
      <w:pPr/>
      <w:r>
        <w:rPr>
          <w:color w:val="333333"/>
          <w:sz w:val="18"/>
        </w:rPr>
        <w:t>6. Risk factors: CSDC 质押数据（shim get_stock_pledge）+ 东财涨停池 push2ex getTopicZTPool（2026-09-04）</w:t>
      </w:r>
    </w:p>
    <w:p>
      <w:pPr/>
      <w:r>
        <w:rPr>
          <w:color w:val="333333"/>
          <w:sz w:val="18"/>
        </w:rPr>
        <w:t>7. Company info: 东财 F10 CompanySurvey PageAjax（ORG_PROFILE/ADDRESS）</w:t>
      </w:r>
    </w:p>
    <w:p/>
    <w:p>
      <w:pPr/>
      <w:r>
        <w:rPr>
          <w:color w:val="999999"/>
          <w:sz w:val="16"/>
        </w:rPr>
        <w:t>Report generated: 2026-09-04</w:t>
      </w:r>
    </w:p>
    <w:p>
      <w:pPr/>
      <w:r>
        <w:rPr>
          <w:color w:val="999999"/>
          <w:sz w:val="16"/>
        </w:rPr>
        <w:t>本报告由AI生成，仅供研究参考，不构成投资建议。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