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湖南天雁</w:t>
      </w:r>
    </w:p>
    <w:p>
      <w:pPr>
        <w:jc w:val="center"/>
      </w:pPr>
      <w:r>
        <w:rPr>
          <w:color w:val="333333"/>
          <w:sz w:val="28"/>
        </w:rPr>
        <w:t>600698.SH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湖南天雁机械股份有限公司隶属于中国兵器装备集团有限公司,是其旗下中国长安汽车集团有限公司的控股子公司。专注涡轮增压器、高性能气门、冷却风机等发动机零部件及高铁动车冷却风机的研发、生产和销售。公司位于湖南省衡阳市石鼓区合江套,交通便利,区位优势明显。是国家火炬计划重点高新技术企业、全国内燃机标准化技术委员会涡轮增压器工作组组长单位,建有国家认定企业技术中心、博士后科研工作站和湖南省车用涡轮增压器工程技术中心。公司始建于1950年,始称衡阳市大利工矿药品厂,1966年更名为向阳机械厂。1991年三线调迁,原红远机械厂(怀化溆浦县)、红灵机械厂(怀化辰溪县)搬迁至衡阳,与向阳机械厂合并组建湖南江雁机械厂。2003年改制重组,成立湖南天雁机械有限责任公司。2012年借壳,2014年完成工商变更,组建湖南天雁机械股份有限公司,同年5月恢复交易,股票名称湖南天雁,A股代码600698。公司产品覆盖发动机功率范围30KW-2000KW,排量0.8L-30L。广泛应用于工程机械、车用机械、农用机械、船用机械及高铁动车等领域,与国内长安汽车、东安动力、潍柴、锡柴、玉柴、大柴、全柴等国内知名企业建立了稳定的配套和战略合作关系,产品远销往欧美、东南亚等国家和地区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湖南天雁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600698.SH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汽车零部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≈1993（最早报告期 1993-12-31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湖南 湖南省衡阳市石鼓区合江套路195号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+29.6%（报告期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+75.4%（报告期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0.27%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0.17%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10.28%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0.67%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0.6838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优秀（OCF/NI = 3.6x）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2061.25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11.41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95%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698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20.21%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27.99%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-0.88%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-38.59%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42.1%（近21日均量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首板涨停（09:55:42封板，封单资金 0.12 亿），短线关注度上升；行业（汽车零部）板块联动。基于东财涨停池数据，非新闻聚合。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698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50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698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5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首板涨停（09:55:42封板），情绪驱动成分高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估值风险：PE TTM 处于近5年 95%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经营现金流/净利 3.6x(盈利质量佳)。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+29.6%、净利同比 +75.4%（最新报告期）→ 双高增长。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2061.2，5年点-in-time分位 95%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-39%。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85 亿（中型）；PE 超申万行业中位 28.3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 项风险（High×1/Medium×1/Low×0），扣减 1.5。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5.45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NEUTRAL</w:t>
            </w:r>
          </w:p>
        </w:tc>
      </w:tr>
    </w:tbl>
    <w:p/>
    <w:p/>
    <w:p>
      <w:pPr>
        <w:jc w:val="center"/>
      </w:pPr>
      <w:r>
        <w:rPr>
          <w:b/>
          <w:color w:val="CC8800"/>
          <w:sz w:val="56"/>
        </w:rPr>
        <w:t xml:space="preserve">  NEUTRAL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55%</w:t>
      </w:r>
    </w:p>
    <w:p/>
    <w:p>
      <w:pPr/>
      <w:r>
        <w:rPr>
          <w:color w:val="333333"/>
          <w:sz w:val="22"/>
        </w:rPr>
        <w:t>长期（6–18个月）视角：湖南天雁（600698.SH）综合加权得分 5.45/10 → NEUTRAL。财务：经营现金流/净利 3.6x(盈利质量佳)。 成长：营收同比 +29.6%、净利同比 +75.4%（最新报告期）→ 双高增长。 估值：PE TTM 2061.2，5年点-in-time分位 95% → 历史高位。 动量：12月下跌 -39%。 行业地位：总市值 85 亿（中型）；PE 超申万行业中位 28.3 两倍以上。 风险：2 项风险（High×1/Medium×1/Low×0），扣减 1.5。置信度 55%。首板涨停属短线事件，本报告仅给出长期视角参考，不构成短线交易信号。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CN_MarketDataService.getKLineData（symbol=sh600698，1600日）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