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中国出版</w:t>
      </w:r>
    </w:p>
    <w:p>
      <w:pPr>
        <w:jc w:val="center"/>
      </w:pPr>
      <w:r>
        <w:rPr>
          <w:color w:val="333333"/>
          <w:sz w:val="28"/>
        </w:rPr>
        <w:t>601949.SH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中国出版传媒股份有限公司于2011年12月19日成立,由中国出版集团公司、中国联合网络通信集团有限公司、中国文化产业投资基金和学习出版社共同发起。公司以图书、报纸、期刊等出版物出版为主业,是集出版、发行、物资供应、印刷等业务于一体的大型出版企业。公司旗下汇聚了商务印书馆、中华书局、三联书店等“老字号”,人民文学出版社、人民美术出版社、人民音乐出版社等“人民牌”,中国大百科全书出版社等“中字头”著名文化出版品牌,拥有庞大的作者资源和读者群体,在中国具有强大的文化影响力。公司在承担国家出版基金、古籍整理项目等国家重大项目的规模上保持第一,在中国出版政府奖、中华优秀出版物奖、茅盾文学奖等国家重大奖项的数量上保持第一,在全国图书零售市场占有率上保持第一,在版权输出数量上保持第一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中国出版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601949.SH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出版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≈2012（最早报告期 2012-12-31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北京 北京市丰台区右外西路2号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-8.6%（报告期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-88.4%（报告期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0.15%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-0.04%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31.08%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-0.30%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0.4747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359.68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1.12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22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949.SH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22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7.96%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13.42%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-9.05%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-17.19%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13.0%（近21日均量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首板涨停（09:48:40封板，封单资金 0.19 亿），短线关注度上升；行业（出版）板块联动。基于东财涨停池数据，非新闻聚合。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949.SH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330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949.SH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33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首板涨停（09:48:40封板），情绪驱动成分高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-88.4%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估值风险：PE TTM 处于近5年 100%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0.47(低杠杆)。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-8.6%、净利同比 -88.4%（最新报告期）→ 大幅下滑。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359.7，5年点-in-time分位 100%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-17%。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111 亿（百亿以上）；PE 超申万行业中位 38.2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3 项风险（High×2/Medium×1/Low×0），扣减 2.5。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4.00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60%</w:t>
      </w:r>
    </w:p>
    <w:p/>
    <w:p>
      <w:pPr/>
      <w:r>
        <w:rPr>
          <w:color w:val="333333"/>
          <w:sz w:val="22"/>
        </w:rPr>
        <w:t>长期（6–18个月）视角：中国出版（601949.SH）综合加权得分 4.0/10 → SELL。财务：负债/权益 0.47(低杠杆)。 成长：营收同比 -8.6%、净利同比 -88.4%（最新报告期）→ 大幅下滑。 估值：PE TTM 359.7，5年点-in-time分位 100% → 历史高位。 动量：12月下跌 -17%。 行业地位：总市值 111 亿（百亿以上）；PE 超申万行业中位 38.2 两倍以上。 风险：3 项风险（High×2/Medium×1/Low×0），扣减 2.5。置信度 60%。首板涨停属短线事件，本报告仅给出长期视角参考，不构成短线交易信号。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CN_MarketDataService.getKLineData（symbol=sh601949，1600日）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