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pPr>
        <w:jc w:val="center"/>
      </w:pPr>
      <w:r>
        <w:rPr>
          <w:b/>
          <w:color w:val="1A3C6E"/>
          <w:sz w:val="56"/>
        </w:rPr>
        <w:t>合富中国</w:t>
      </w:r>
    </w:p>
    <w:p>
      <w:pPr>
        <w:jc w:val="center"/>
      </w:pPr>
      <w:r>
        <w:rPr>
          <w:color w:val="333333"/>
          <w:sz w:val="28"/>
        </w:rPr>
        <w:t>603122.SH  ·  CN</w:t>
      </w:r>
    </w:p>
    <w:p/>
    <w:p/>
    <w:p>
      <w:pPr>
        <w:jc w:val="center"/>
      </w:pPr>
      <w:r>
        <w:rPr>
          <w:color w:val="1A3C6E"/>
          <w:sz w:val="32"/>
        </w:rPr>
        <w:t>投资决策报告</w:t>
      </w:r>
    </w:p>
    <w:p/>
    <w:p>
      <w:pPr>
        <w:jc w:val="center"/>
      </w:pPr>
      <w:r>
        <w:rPr>
          <w:color w:val="333333"/>
          <w:sz w:val="24"/>
        </w:rPr>
        <w:t>报告日期: 2026-09-04</w:t>
      </w:r>
    </w:p>
    <w:p>
      <w:r>
        <w:br w:type="page"/>
      </w:r>
    </w:p>
    <w:p>
      <w:pPr/>
      <w:r>
        <w:rPr>
          <w:b/>
          <w:color w:val="1A3C6E"/>
          <w:sz w:val="32"/>
        </w:rPr>
        <w:t>1. 公司概览</w:t>
      </w:r>
    </w:p>
    <w:p/>
    <w:p>
      <w:pPr/>
      <w:r>
        <w:rPr>
          <w:color w:val="333333"/>
          <w:sz w:val="20"/>
        </w:rPr>
        <w:t>合富(中国)医疗科技股份有限公司是目前唯一一家两岸双上市的医疗企业,旗下合富医疗控股股份有限公司于台湾证券柜台买卖中心上柜(股票简称:合富KY;股票代码:4745),合富(中国)医疗科技股份有限公司于上海证券交易所主板上市(股票简称:合富中国;股票代码:603122)。合富于2000年在上海成立运营总部。公司的创立是为了提升大中华医疗水平,期盼让所有的医院能够拥有世界一流的医疗设备,使绝大部分人群可以享受到世界先进的医疗技术。一直以来,合富始终以建构优质的医疗服务体系和促进大健康产业发展为使命,通过科技及服务模式的双创新,为医院提升竞争力。合富致力于成为一家提供不一样服务、创造不一样影响力的综合服务提供商。合富以科技及服务模式的双创新,推出了一系列赋能医院高质量发展的服务方案,包括人工智能AI临床诊疗辅助系统,为基层医生的临床诊断提供精准参考;远程手术医教研数智化平台,推动优质医疗资源向基层下沉;医院精细化运营系统辅导,提供绩效提升方案;体外诊断试剂及耗材精细化管理服务,降低医院运营成本。另外,合富在上海建立了生产基地,把医疗科研成果转化为实际产品,实现商业落地。合富集团董事长王琼芝于2023年担任全国台湾同胞投资企业联谊会副会长一职,以及上海市、天津市台协大健康行业工委会主委,推动台湾大健康领域的企业参与祖国建设和发展。合富一直致力于推动两岸医疗交流,20多年来搭建的两岸交流平台以层级高、议题广、地域大为差异价值,议题涉及政府制度、医院管理、学科共建、人才引进、医师及护理专业培训等各个方面。截至目前,合富已经在110多个大陆城市开展活动,促成了50,000多人次的互动交流,赋能800多家医院多维度发展。合富在长程发展中始终秉持服务与创新精神,推进阳光业务,赋能医院实现双赢;同时积极履行公益责任回馈社会,致力于构建优质医疗服务环境。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公司名称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合富中国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股票代码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603122.SH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市场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cn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行业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医疗服务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上市日期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≈2017（最早报告期 2017-12-31 推断，无免费直接源）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总部所在地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上海 上海市徐汇区虹漕路456号光启大楼</w:t>
            </w:r>
          </w:p>
        </w:tc>
      </w:tr>
    </w:tbl>
    <w:p/>
    <w:p>
      <w:pPr/>
      <w:r>
        <w:rPr>
          <w:b/>
          <w:color w:val="1A3C6E"/>
          <w:sz w:val="32"/>
        </w:rPr>
        <w:t>2. 财务分析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营收趋势（同比）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-7.9%（报告期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净利润趋势（同比）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-2.2%（报告期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ROE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-0.72%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ROA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-0.49%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毛利率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17.30%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-2.06%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负债权益比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0.3698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经营现金流质量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无数据</w:t>
            </w:r>
          </w:p>
        </w:tc>
      </w:tr>
    </w:tbl>
    <w:p/>
    <w:p>
      <w:pPr/>
      <w:r>
        <w:rPr>
          <w:b/>
          <w:color w:val="1A3C6E"/>
          <w:sz w:val="32"/>
        </w:rPr>
        <w:t>3. 估值分析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市盈率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-359.88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市净率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5.20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Revenue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EBITDA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PEG比率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Neg. Earnings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1年分位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3年分位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5年分位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0%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11158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3122.SH_pri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115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4. 市场与情绪分析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9.44%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3月回报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11.70%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6月回报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-18.51%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12月回报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91.80%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成交量趋势（1年对比）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放量 50.4%（近21日均量 vs 前21日）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新闻舆情（30日）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2026-09-04 首板涨停（10:36:32封板，封单资金 0.27 亿），短线关注度上升；行业（医疗服务）板块联动。基于东财涨停池数据，非新闻聚合。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183912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3122.SH_monthl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839121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186506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3122.SH_yearl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8650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5. 风险评估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风险因素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级别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缓解因素</w:t>
            </w:r>
          </w:p>
        </w:tc>
      </w:tr>
      <w:tr>
        <w:tc>
          <w:tcPr>
            <w:tcW w:type="dxa" w:w="2880"/>
          </w:tcPr>
          <w:p>
            <w:r>
              <w:t>短线交易风险：2026-09-04 首板涨停（10:36:32封板），情绪驱动成分高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本报告为 6–18 个月长期视角，不建议涨停次日追高；等待情绪回落后再评估入场点</w:t>
            </w:r>
          </w:p>
        </w:tc>
      </w:tr>
      <w:tr>
        <w:tc>
          <w:tcPr>
            <w:tcW w:type="dxa" w:w="2880"/>
          </w:tcPr>
          <w:p>
            <w:r>
              <w:t>业绩下滑风险：最新报告期归母净利同比 -2.2%</w:t>
            </w:r>
          </w:p>
        </w:tc>
        <w:tc>
          <w:tcPr>
            <w:tcW w:type="dxa" w:w="2880"/>
            <w:shd w:fill="FFF3CD" w:val="clear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以季报验证拐点；若连续两期下滑应下修评级</w:t>
            </w:r>
          </w:p>
        </w:tc>
      </w:tr>
      <w:tr>
        <w:tc>
          <w:tcPr>
            <w:tcW w:type="dxa" w:w="2880"/>
          </w:tcPr>
          <w:p>
            <w:r>
              <w:t>最新报告期归母净利为负（亏损）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评估扭亏路径与现金流覆盖能力</w:t>
            </w:r>
          </w:p>
        </w:tc>
      </w:tr>
    </w:tbl>
    <w:p/>
    <w:p>
      <w:pPr/>
      <w:r>
        <w:rPr>
          <w:b/>
          <w:color w:val="1A3C6E"/>
          <w:sz w:val="32"/>
        </w:rPr>
        <w:t>6. 长期投资决策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维度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权重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得分 (1–10)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理由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财务健康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负债/权益 0.37(低杠杆)。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成长性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营收同比 -7.9%、净利同比 -2.2%（最新报告期）→ 下滑。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估值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亏损/PE 无意义；PB 5年分位 86%，估值维度偏保守。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动量与情绪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12月涨幅 92% 过热。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行业地位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总市值 54 亿（中型）。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风险状况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3 项风险（High×2/Medium×1/Low×0），扣减 2.5。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总计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100%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3.85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→ SELL</w:t>
            </w:r>
          </w:p>
        </w:tc>
      </w:tr>
    </w:tbl>
    <w:p/>
    <w:p/>
    <w:p>
      <w:pPr>
        <w:jc w:val="center"/>
      </w:pPr>
      <w:r>
        <w:rPr>
          <w:b/>
          <w:color w:val="CC0000"/>
          <w:sz w:val="56"/>
        </w:rPr>
        <w:t xml:space="preserve">  SELL  </w:t>
      </w:r>
    </w:p>
    <w:p>
      <w:pPr>
        <w:jc w:val="center"/>
      </w:pPr>
      <w:r>
        <w:rPr>
          <w:b/>
          <w:color w:val="333333"/>
          <w:sz w:val="28"/>
        </w:rPr>
        <w:t>长期投资决策（6–18个月）</w:t>
      </w:r>
    </w:p>
    <w:p>
      <w:pPr>
        <w:jc w:val="center"/>
      </w:pPr>
      <w:r>
        <w:rPr>
          <w:color w:val="333333"/>
          <w:sz w:val="24"/>
        </w:rPr>
        <w:t>置信度: 61%</w:t>
      </w:r>
    </w:p>
    <w:p/>
    <w:p>
      <w:pPr/>
      <w:r>
        <w:rPr>
          <w:color w:val="333333"/>
          <w:sz w:val="22"/>
        </w:rPr>
        <w:t>长期（6–18个月）视角：合富中国（603122.SH）综合加权得分 3.85/10 → SELL。财务：负债/权益 0.37(低杠杆)。 成长：营收同比 -7.9%、净利同比 -2.2%（最新报告期）→ 下滑。 估值：亏损/PE 无意义；PB 5年分位 86%，估值维度偏保守。 动量：12月涨幅 92% 过热。 行业地位：总市值 54 亿（中型）。 风险：3 项风险（High×2/Medium×1/Low×0），扣减 2.5。置信度 61%。首板涨停属短线事件，本报告仅给出长期视角参考，不构成短线交易信号。</w:t>
      </w:r>
    </w:p>
    <w:p>
      <w:r>
        <w:br w:type="page"/>
      </w:r>
    </w:p>
    <w:p>
      <w:pPr/>
      <w:r>
        <w:rPr>
          <w:b/>
          <w:color w:val="1A3C6E"/>
          <w:sz w:val="32"/>
        </w:rPr>
        <w:t>8. 数据来源与参考文献</w:t>
      </w:r>
    </w:p>
    <w:p/>
    <w:p>
      <w:pPr/>
      <w:r>
        <w:rPr>
          <w:color w:val="333333"/>
          <w:sz w:val="18"/>
        </w:rPr>
        <w:t>1. Financial data: 东财 datacenter RPT_F10_FINANCE_MAINFINADATA（季度累计，北交所覆盖）</w:t>
      </w:r>
    </w:p>
    <w:p>
      <w:pPr/>
      <w:r>
        <w:rPr>
          <w:color w:val="333333"/>
          <w:sz w:val="18"/>
        </w:rPr>
        <w:t>2. Price data: 新浪财经日K线 CN_MarketDataService.getKLineData（symbol=sh603122，1600日）</w:t>
      </w:r>
    </w:p>
    <w:p>
      <w:pPr/>
      <w:r>
        <w:rPr>
          <w:color w:val="333333"/>
          <w:sz w:val="18"/>
        </w:rPr>
        <w:t>3. News &amp; sentiment: 东财涨停池（push2ex，2026-09-04）——事实性事件描述，非新闻聚合</w:t>
      </w:r>
    </w:p>
    <w:p>
      <w:pPr/>
      <w:r>
        <w:rPr>
          <w:color w:val="333333"/>
          <w:sz w:val="18"/>
        </w:rPr>
        <w:t>4. Analyst ratings: 无免费源（未披露，未纳入评分）</w:t>
      </w:r>
    </w:p>
    <w:p>
      <w:pPr/>
      <w:r>
        <w:rPr>
          <w:color w:val="333333"/>
          <w:sz w:val="18"/>
        </w:rPr>
        <w:t>5. Industry research: 申万一级行业中位PE（抽样≤30，腾讯批量PE）</w:t>
      </w:r>
    </w:p>
    <w:p>
      <w:pPr/>
      <w:r>
        <w:rPr>
          <w:color w:val="333333"/>
          <w:sz w:val="18"/>
        </w:rPr>
        <w:t>6. Risk factors: CSDC 质押数据（shim get_stock_pledge）+ 东财涨停池 push2ex getTopicZTPool（2026-09-04）</w:t>
      </w:r>
    </w:p>
    <w:p>
      <w:pPr/>
      <w:r>
        <w:rPr>
          <w:color w:val="333333"/>
          <w:sz w:val="18"/>
        </w:rPr>
        <w:t>7. Company info: 东财 F10 CompanySurvey PageAjax（ORG_PROFILE/ADDRESS）</w:t>
      </w:r>
    </w:p>
    <w:p/>
    <w:p>
      <w:pPr/>
      <w:r>
        <w:rPr>
          <w:color w:val="999999"/>
          <w:sz w:val="16"/>
        </w:rPr>
        <w:t>Report generated: 2026-09-04</w:t>
      </w:r>
    </w:p>
    <w:p>
      <w:pPr/>
      <w:r>
        <w:rPr>
          <w:color w:val="999999"/>
          <w:sz w:val="16"/>
        </w:rPr>
        <w:t>本报告由AI生成，仅供研究参考，不构成投资建议。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