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pPr>
        <w:jc w:val="center"/>
      </w:pPr>
      <w:r>
        <w:rPr>
          <w:b/>
          <w:color w:val="1A3C6E"/>
          <w:sz w:val="56"/>
        </w:rPr>
        <w:t>邦基科技</w:t>
      </w:r>
    </w:p>
    <w:p>
      <w:pPr>
        <w:jc w:val="center"/>
      </w:pPr>
      <w:r>
        <w:rPr>
          <w:color w:val="333333"/>
          <w:sz w:val="28"/>
        </w:rPr>
        <w:t>603151.SH  ·  CN</w:t>
      </w:r>
    </w:p>
    <w:p/>
    <w:p/>
    <w:p>
      <w:pPr>
        <w:jc w:val="center"/>
      </w:pPr>
      <w:r>
        <w:rPr>
          <w:color w:val="1A3C6E"/>
          <w:sz w:val="32"/>
        </w:rPr>
        <w:t>投资决策报告</w:t>
      </w:r>
    </w:p>
    <w:p/>
    <w:p>
      <w:pPr>
        <w:jc w:val="center"/>
      </w:pPr>
      <w:r>
        <w:rPr>
          <w:color w:val="333333"/>
          <w:sz w:val="24"/>
        </w:rPr>
        <w:t>报告日期: 2026-09-04</w:t>
      </w:r>
    </w:p>
    <w:p>
      <w:r>
        <w:br w:type="page"/>
      </w:r>
    </w:p>
    <w:p>
      <w:pPr/>
      <w:r>
        <w:rPr>
          <w:b/>
          <w:color w:val="1A3C6E"/>
          <w:sz w:val="32"/>
        </w:rPr>
        <w:t>1. 公司概览</w:t>
      </w:r>
    </w:p>
    <w:p/>
    <w:p>
      <w:pPr/>
      <w:r>
        <w:rPr>
          <w:color w:val="333333"/>
          <w:sz w:val="20"/>
        </w:rPr>
        <w:t>山东邦基科技股份有限公司成立于2007年4月,并于2022年10月19日成功登陆A股,正式在上交所主板成功上市,股票简称:“邦基科技”,股票代码:“603151”。公司是一家致力于动物生命、生物技术与动物营养研究的国家农业产业化重点龙头企业。是国家高新技术企业。公司先后被评为山东饲料行业科技引领集团二十强、生猪饲料企业十强、蛋禽饲料企业十强,并授予中国饲料工业协会“常务理事单位”,山东省饲料行业协会“会长单位”,畜牧兽医学会养猪专业委员会“副理事长单位”。公司始终秉承“邦基科技,引领未来”的经营理念,遵循“未来理念和长期主义”的管理逻辑,把企业做成一所学校,持续提高客户和企业自身的经营与管理水平。通过“道、爱、智、儒、德、勤、贤、盈”的邦基文化,打造了一支理念一致、方向一致、思路一致、方法一致、行动一致、心一致,具有融入、利他、无我、规矩特质的高效率经营管理团队,保障公司健康、稳健、可持续、恒久发展。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公司名称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邦基科技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股票代码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603151.SH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市场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cn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行业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饲料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上市日期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≈2018（最早报告期 2018-12-31 推断，无免费直接源）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总部所在地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山东 淄博市高新区民祥路东首</w:t>
            </w:r>
          </w:p>
        </w:tc>
      </w:tr>
    </w:tbl>
    <w:p/>
    <w:p>
      <w:pPr/>
      <w:r>
        <w:rPr>
          <w:b/>
          <w:color w:val="1A3C6E"/>
          <w:sz w:val="32"/>
        </w:rPr>
        <w:t>2. 财务分析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营收趋势（同比）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+11.8%（报告期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净利润趋势（同比）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-100.7%（报告期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ROE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-0.03%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ROA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-0.98%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毛利率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5.94%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-1.35%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负债权益比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1.7310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经营现金流质量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无数据</w:t>
            </w:r>
          </w:p>
        </w:tc>
      </w:tr>
    </w:tbl>
    <w:p/>
    <w:p>
      <w:pPr/>
      <w:r>
        <w:rPr>
          <w:b/>
          <w:color w:val="1A3C6E"/>
          <w:sz w:val="32"/>
        </w:rPr>
        <w:t>3. 估值分析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市盈率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-3236.63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市净率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2.30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Revenue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EBITDA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PEG比率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Neg. Earnings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1年分位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3年分位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5年分位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0%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211158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3151.SH_pric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1115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4. 市场与情绪分析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43.77%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3月回报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45.39%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6月回报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1.40%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12月回报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-26.54%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成交量趋势（1年对比）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缩量 5.2%（近21日均量 vs 前21日）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新闻舆情（30日）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2026-09-04 首板涨停（10:16:05封板，封单资金 0.24 亿），短线关注度上升；行业（饲料）板块联动。基于东财涨停池数据，非新闻聚合。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18377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3151.SH_monthl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83773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186330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3151.SH_yearl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8633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5. 风险评估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风险因素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级别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缓解因素</w:t>
            </w:r>
          </w:p>
        </w:tc>
      </w:tr>
      <w:tr>
        <w:tc>
          <w:tcPr>
            <w:tcW w:type="dxa" w:w="2880"/>
          </w:tcPr>
          <w:p>
            <w:r>
              <w:t>短线交易风险：2026-09-04 首板涨停（10:16:05封板），情绪驱动成分高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本报告为 6–18 个月长期视角，不建议涨停次日追高；等待情绪回落后再评估入场点</w:t>
            </w:r>
          </w:p>
        </w:tc>
      </w:tr>
      <w:tr>
        <w:tc>
          <w:tcPr>
            <w:tcW w:type="dxa" w:w="2880"/>
          </w:tcPr>
          <w:p>
            <w:r>
              <w:t>股权质押风险：质押占流通盘 3.0%（CSDC）</w:t>
            </w:r>
          </w:p>
        </w:tc>
        <w:tc>
          <w:tcPr>
            <w:tcW w:type="dxa" w:w="2880"/>
            <w:shd w:fill="D4EDDA" w:val="clear"/>
          </w:tcPr>
          <w:p>
            <w:r>
              <w:t>Low</w:t>
            </w:r>
          </w:p>
        </w:tc>
        <w:tc>
          <w:tcPr>
            <w:tcW w:type="dxa" w:w="2880"/>
          </w:tcPr>
          <w:p>
            <w:r>
              <w:t>质押比例低</w:t>
            </w:r>
          </w:p>
        </w:tc>
      </w:tr>
      <w:tr>
        <w:tc>
          <w:tcPr>
            <w:tcW w:type="dxa" w:w="2880"/>
          </w:tcPr>
          <w:p>
            <w:r>
              <w:t>业绩下滑风险：最新报告期归母净利同比 -100.7%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以季报验证拐点；若连续两期下滑应下修评级</w:t>
            </w:r>
          </w:p>
        </w:tc>
      </w:tr>
      <w:tr>
        <w:tc>
          <w:tcPr>
            <w:tcW w:type="dxa" w:w="2880"/>
          </w:tcPr>
          <w:p>
            <w:r>
              <w:t>最新报告期归母净利为负（亏损）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评估扭亏路径与现金流覆盖能力</w:t>
            </w:r>
          </w:p>
        </w:tc>
      </w:tr>
    </w:tbl>
    <w:p/>
    <w:p>
      <w:pPr/>
      <w:r>
        <w:rPr>
          <w:b/>
          <w:color w:val="1A3C6E"/>
          <w:sz w:val="32"/>
        </w:rPr>
        <w:t>6. 长期投资决策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维度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权重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得分 (1–10)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理由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财务健康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财务指标中性。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成长性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营收同比 +11.8%、净利同比 -100.7%（最新报告期）→ 低增长。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估值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亏损/PE 无意义；PB 5年分位 60%，估值维度偏保守。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动量与情绪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12月下跌 -27%；近1月急涨 44%（首板涨停，短线拥挤）。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行业地位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总市值 31 亿（中型）。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风险状况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4 项风险（High×3/Medium×0/Low×1），扣减 3.2。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总计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100%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4.17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→ SELL</w:t>
            </w:r>
          </w:p>
        </w:tc>
      </w:tr>
    </w:tbl>
    <w:p/>
    <w:p/>
    <w:p>
      <w:pPr>
        <w:jc w:val="center"/>
      </w:pPr>
      <w:r>
        <w:rPr>
          <w:b/>
          <w:color w:val="CC0000"/>
          <w:sz w:val="56"/>
        </w:rPr>
        <w:t xml:space="preserve">  SELL  </w:t>
      </w:r>
    </w:p>
    <w:p>
      <w:pPr>
        <w:jc w:val="center"/>
      </w:pPr>
      <w:r>
        <w:rPr>
          <w:b/>
          <w:color w:val="333333"/>
          <w:sz w:val="28"/>
        </w:rPr>
        <w:t>长期投资决策（6–18个月）</w:t>
      </w:r>
    </w:p>
    <w:p>
      <w:pPr>
        <w:jc w:val="center"/>
      </w:pPr>
      <w:r>
        <w:rPr>
          <w:color w:val="333333"/>
          <w:sz w:val="24"/>
        </w:rPr>
        <w:t>置信度: 58%</w:t>
      </w:r>
    </w:p>
    <w:p/>
    <w:p>
      <w:pPr/>
      <w:r>
        <w:rPr>
          <w:color w:val="333333"/>
          <w:sz w:val="22"/>
        </w:rPr>
        <w:t>长期（6–18个月）视角：邦基科技（603151.SH）综合加权得分 4.17/10 → SELL。财务：财务指标中性。 成长：营收同比 +11.8%、净利同比 -100.7%（最新报告期）→ 低增长。 估值：亏损/PE 无意义；PB 5年分位 60%，估值维度偏保守。 动量：12月下跌 -27%；近1月急涨 44%（首板涨停，短线拥挤）。 行业地位：总市值 31 亿（中型）。 风险：4 项风险（High×3/Medium×0/Low×1），扣减 3.2。置信度 58%。首板涨停属短线事件，本报告仅给出长期视角参考，不构成短线交易信号。</w:t>
      </w:r>
    </w:p>
    <w:p>
      <w:r>
        <w:br w:type="page"/>
      </w:r>
    </w:p>
    <w:p>
      <w:pPr/>
      <w:r>
        <w:rPr>
          <w:b/>
          <w:color w:val="1A3C6E"/>
          <w:sz w:val="32"/>
        </w:rPr>
        <w:t>8. 数据来源与参考文献</w:t>
      </w:r>
    </w:p>
    <w:p/>
    <w:p>
      <w:pPr/>
      <w:r>
        <w:rPr>
          <w:color w:val="333333"/>
          <w:sz w:val="18"/>
        </w:rPr>
        <w:t>1. Financial data: 东财 datacenter RPT_F10_FINANCE_MAINFINADATA（季度累计，北交所覆盖）</w:t>
      </w:r>
    </w:p>
    <w:p>
      <w:pPr/>
      <w:r>
        <w:rPr>
          <w:color w:val="333333"/>
          <w:sz w:val="18"/>
        </w:rPr>
        <w:t>2. Price data: 新浪财经日K线 CN_MarketDataService.getKLineData（symbol=sh603151，1600日）</w:t>
      </w:r>
    </w:p>
    <w:p>
      <w:pPr/>
      <w:r>
        <w:rPr>
          <w:color w:val="333333"/>
          <w:sz w:val="18"/>
        </w:rPr>
        <w:t>3. News &amp; sentiment: 东财涨停池（push2ex，2026-09-04）——事实性事件描述，非新闻聚合</w:t>
      </w:r>
    </w:p>
    <w:p>
      <w:pPr/>
      <w:r>
        <w:rPr>
          <w:color w:val="333333"/>
          <w:sz w:val="18"/>
        </w:rPr>
        <w:t>4. Analyst ratings: 无免费源（未披露，未纳入评分）</w:t>
      </w:r>
    </w:p>
    <w:p>
      <w:pPr/>
      <w:r>
        <w:rPr>
          <w:color w:val="333333"/>
          <w:sz w:val="18"/>
        </w:rPr>
        <w:t>5. Industry research: 申万一级行业中位PE（抽样≤30，腾讯批量PE）</w:t>
      </w:r>
    </w:p>
    <w:p>
      <w:pPr/>
      <w:r>
        <w:rPr>
          <w:color w:val="333333"/>
          <w:sz w:val="18"/>
        </w:rPr>
        <w:t>6. Risk factors: CSDC 质押数据（shim get_stock_pledge）+ 东财涨停池 push2ex getTopicZTPool（2026-09-04）</w:t>
      </w:r>
    </w:p>
    <w:p>
      <w:pPr/>
      <w:r>
        <w:rPr>
          <w:color w:val="333333"/>
          <w:sz w:val="18"/>
        </w:rPr>
        <w:t>7. Company info: 东财 F10 CompanySurvey PageAjax（ORG_PROFILE/ADDRESS）</w:t>
      </w:r>
    </w:p>
    <w:p/>
    <w:p>
      <w:pPr/>
      <w:r>
        <w:rPr>
          <w:color w:val="999999"/>
          <w:sz w:val="16"/>
        </w:rPr>
        <w:t>Report generated: 2026-09-04</w:t>
      </w:r>
    </w:p>
    <w:p>
      <w:pPr/>
      <w:r>
        <w:rPr>
          <w:color w:val="999999"/>
          <w:sz w:val="16"/>
        </w:rPr>
        <w:t>本报告由AI生成，仅供研究参考，不构成投资建议。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